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56" w:rsidRDefault="00CA38EA">
      <w:pPr>
        <w:pStyle w:val="1"/>
        <w:spacing w:after="280"/>
        <w:ind w:firstLine="0"/>
        <w:jc w:val="center"/>
      </w:pPr>
      <w:r>
        <w:rPr>
          <w:b/>
          <w:bCs/>
        </w:rPr>
        <w:t>Основные новеллы в Методических рекомендациях по вопросам</w:t>
      </w:r>
      <w:r>
        <w:rPr>
          <w:b/>
          <w:bCs/>
        </w:rPr>
        <w:br/>
        <w:t>представления 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и заполнения соответствующей формы справки</w:t>
      </w:r>
      <w:r>
        <w:rPr>
          <w:b/>
          <w:bCs/>
        </w:rPr>
        <w:br/>
        <w:t>в 2024 году (за отчетный 2023 год)</w:t>
      </w:r>
    </w:p>
    <w:p w:rsidR="00772E56" w:rsidRDefault="00CA38EA">
      <w:pPr>
        <w:pStyle w:val="1"/>
        <w:ind w:firstLine="720"/>
        <w:jc w:val="both"/>
      </w:pPr>
      <w:r>
        <w:t xml:space="preserve">Министерством труда </w:t>
      </w:r>
      <w:r>
        <w:t>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</w:t>
      </w:r>
      <w:r>
        <w:t>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772E56" w:rsidRDefault="00CA38EA">
      <w:pPr>
        <w:pStyle w:val="1"/>
        <w:ind w:firstLine="720"/>
        <w:jc w:val="both"/>
      </w:pPr>
      <w:r>
        <w:t>Методические рекомендации для применения в ходе декларационной кампании 2024 года (за отчетный 2023 г</w:t>
      </w:r>
      <w:r>
        <w:t>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772E56" w:rsidRDefault="00CA38EA">
      <w:pPr>
        <w:pStyle w:val="1"/>
        <w:ind w:firstLine="720"/>
        <w:jc w:val="both"/>
      </w:pPr>
      <w:r>
        <w:t>При использовании у</w:t>
      </w:r>
      <w:r>
        <w:t>казанных Методических рекомендаций предлагается обратить внимание на следующие изменения.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0" w:name="bookmark0"/>
      <w:bookmarkEnd w:id="0"/>
      <w:r>
        <w:t>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</w:t>
      </w:r>
      <w:r>
        <w:t>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</w:t>
      </w:r>
      <w:r>
        <w:t xml:space="preserve">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</w:t>
      </w:r>
      <w:r>
        <w:t>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</w:t>
      </w:r>
      <w:r>
        <w:t>ом резерве на государственной гражданской службе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1" w:name="bookmark1"/>
      <w:bookmarkEnd w:id="1"/>
      <w:r>
        <w:t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</w:t>
      </w:r>
      <w:r>
        <w:t xml:space="preserve">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</w:t>
      </w:r>
      <w:r w:rsidRPr="00860986">
        <w:rPr>
          <w:color w:val="auto"/>
        </w:rPr>
        <w:t>категориями граждан в период проведения специальной военной оп</w:t>
      </w:r>
      <w:r w:rsidRPr="00860986">
        <w:rPr>
          <w:color w:val="auto"/>
        </w:rPr>
        <w:t>ерации" (</w:t>
      </w:r>
      <w:hyperlink r:id="rId7" w:history="1">
        <w:r w:rsidRPr="00860986">
          <w:rPr>
            <w:color w:val="auto"/>
            <w:u w:val="single"/>
          </w:rPr>
          <w:t>https://mintrud.gov.rU/ministry/programms/anticorruption/9/23</w:t>
        </w:r>
      </w:hyperlink>
      <w:r w:rsidRPr="00860986">
        <w:rPr>
          <w:color w:val="auto"/>
        </w:rPr>
        <w:t>), а также Обзоре правоприменительной практики в части невозможности представить по объективным и уважительным</w:t>
      </w:r>
      <w:r w:rsidRPr="00860986">
        <w:rPr>
          <w:color w:val="auto"/>
        </w:rPr>
        <w:t xml:space="preserve"> причинам сведения о доходах, расходах, об имуществе и обязательствах и</w:t>
      </w:r>
      <w:bookmarkStart w:id="2" w:name="_GoBack"/>
      <w:bookmarkEnd w:id="2"/>
      <w:r w:rsidRPr="00860986">
        <w:rPr>
          <w:color w:val="auto"/>
        </w:rPr>
        <w:t>мущественного характера своих супруги (супруга) и несовершеннолетних детей (</w:t>
      </w:r>
      <w:hyperlink r:id="rId8" w:history="1">
        <w:r w:rsidRPr="00860986">
          <w:rPr>
            <w:color w:val="auto"/>
            <w:u w:val="single"/>
          </w:rPr>
          <w:t>https://mintrud.gov.rU/ministry/prog</w:t>
        </w:r>
        <w:r w:rsidRPr="00860986">
          <w:rPr>
            <w:color w:val="auto"/>
            <w:u w:val="single"/>
          </w:rPr>
          <w:t>ramms/anticorruption/9/24</w:t>
        </w:r>
      </w:hyperlink>
      <w:r w:rsidRPr="00860986">
        <w:rPr>
          <w:color w:val="auto"/>
        </w:rPr>
        <w:t>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3" w:name="bookmark2"/>
      <w:bookmarkEnd w:id="3"/>
      <w:r>
        <w:t xml:space="preserve">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</w:t>
      </w:r>
      <w:r>
        <w:lastRenderedPageBreak/>
        <w:t>Российской</w:t>
      </w:r>
      <w:r>
        <w:t xml:space="preserve"> Федерации от 23 июня 2014 г. № 460 (далее - справка).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4" w:name="bookmark3"/>
      <w:bookmarkEnd w:id="4"/>
      <w: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bookmarkStart w:id="5" w:name="bookmark4"/>
      <w:bookmarkEnd w:id="5"/>
      <w:r>
        <w:t>Предусмотрено допустимое отражение информации о</w:t>
      </w:r>
      <w:r>
        <w:t xml:space="preserve"> должностях супругов, замещающих должности военной службы.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6" w:name="bookmark5"/>
      <w:bookmarkEnd w:id="6"/>
      <w:r>
        <w:t>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7" w:name="bookmark6"/>
      <w:bookmarkEnd w:id="7"/>
      <w:r>
        <w:t>Отмечено, что не подлежат отражению</w:t>
      </w:r>
      <w:r>
        <w:t xml:space="preserve">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</w:t>
      </w:r>
      <w:r>
        <w:t>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</w:t>
      </w:r>
      <w:r>
        <w:t>чета), в том числе вклада (счета) в драгоценных металлах, за исключением процентов по вкладу (счету).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5"/>
        </w:tabs>
        <w:ind w:firstLine="720"/>
        <w:jc w:val="both"/>
      </w:pPr>
      <w:bookmarkStart w:id="8" w:name="bookmark7"/>
      <w:bookmarkEnd w:id="8"/>
      <w:r>
        <w:t>Подчеркнуто, что в графе "Сумма сделки (руб.)" раздела 2 справки указывается сумма сделки в рублях, а в случае если расходы по сделке выражены в иностранн</w:t>
      </w:r>
      <w:r>
        <w:t>ой валюте, то осуществляется перевод в рубли по курсу, установленному Банком России, на дату совершения сделки.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9" w:name="bookmark8"/>
      <w:bookmarkEnd w:id="9"/>
      <w:r>
        <w:t>Указано на необходимость отражения в разделе 4 справки именно счетов, а не карт, а также на особенность отражения счетов, открытых в иностранных</w:t>
      </w:r>
      <w:r>
        <w:t xml:space="preserve"> банках.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80"/>
        </w:tabs>
        <w:ind w:firstLine="720"/>
        <w:jc w:val="both"/>
      </w:pPr>
      <w:bookmarkStart w:id="10" w:name="bookmark9"/>
      <w:bookmarkEnd w:id="10"/>
      <w:r>
        <w:t>Определены особенности отражения счета цифрового рубля.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1" w:name="bookmark10"/>
      <w:bookmarkEnd w:id="11"/>
      <w:r>
        <w:t xml:space="preserve"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</w:t>
      </w:r>
      <w:r>
        <w:t>г. № 71 "О внесении изменений в некоторые акты Президента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2" w:name="bookmark11"/>
      <w:bookmarkEnd w:id="12"/>
      <w:r>
        <w:t>Указано на отсутствие необходимости отражать в разделе 4 справки электронные средства платежа.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bookmarkStart w:id="13" w:name="bookmark12"/>
      <w:bookmarkEnd w:id="13"/>
      <w:r>
        <w:t>Обращено внимание, что в графе "Сумма обязательства/размер обязательства по сост</w:t>
      </w:r>
      <w:r>
        <w:t>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772E56" w:rsidRDefault="00CA38EA" w:rsidP="00860986">
      <w:pPr>
        <w:pStyle w:val="1"/>
        <w:numPr>
          <w:ilvl w:val="0"/>
          <w:numId w:val="1"/>
        </w:numPr>
        <w:tabs>
          <w:tab w:val="left" w:pos="1199"/>
        </w:tabs>
        <w:spacing w:after="640"/>
        <w:ind w:firstLine="720"/>
        <w:jc w:val="both"/>
      </w:pPr>
      <w:bookmarkStart w:id="14" w:name="bookmark13"/>
      <w:bookmarkEnd w:id="14"/>
      <w:r>
        <w:t>Актуализированы иные поло</w:t>
      </w:r>
      <w:r>
        <w:t>жения с учетом изменений нормативных правовых актов Российской Федерации</w:t>
      </w:r>
      <w:r w:rsidR="00860986">
        <w:t>.</w:t>
      </w:r>
    </w:p>
    <w:sectPr w:rsidR="00772E56">
      <w:headerReference w:type="even" r:id="rId9"/>
      <w:headerReference w:type="default" r:id="rId10"/>
      <w:pgSz w:w="11900" w:h="16840"/>
      <w:pgMar w:top="1104" w:right="531" w:bottom="378" w:left="11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EA" w:rsidRDefault="00CA38EA">
      <w:r>
        <w:separator/>
      </w:r>
    </w:p>
  </w:endnote>
  <w:endnote w:type="continuationSeparator" w:id="0">
    <w:p w:rsidR="00CA38EA" w:rsidRDefault="00C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EA" w:rsidRDefault="00CA38EA"/>
  </w:footnote>
  <w:footnote w:type="continuationSeparator" w:id="0">
    <w:p w:rsidR="00CA38EA" w:rsidRDefault="00CA38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56" w:rsidRDefault="00CA38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331470</wp:posOffset>
              </wp:positionV>
              <wp:extent cx="78740" cy="1212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E56" w:rsidRDefault="00CA38E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08.30000000000001pt;margin-top:26.100000000000001pt;width:6.2000000000000002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56" w:rsidRDefault="00772E5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F78"/>
    <w:multiLevelType w:val="multilevel"/>
    <w:tmpl w:val="2B32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6"/>
    <w:rsid w:val="00772E56"/>
    <w:rsid w:val="00860986"/>
    <w:rsid w:val="00C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60B"/>
  <w15:docId w15:val="{04E1C6C5-5EF1-4D17-B858-42729BD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/>
      <w:ind w:left="46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Чистякова Татьяна Владимировна</cp:lastModifiedBy>
  <cp:revision>3</cp:revision>
  <dcterms:created xsi:type="dcterms:W3CDTF">2024-02-13T05:41:00Z</dcterms:created>
  <dcterms:modified xsi:type="dcterms:W3CDTF">2024-02-13T05:41:00Z</dcterms:modified>
</cp:coreProperties>
</file>